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D7" w:rsidRPr="0031406F" w:rsidRDefault="00EB63F6" w:rsidP="00BE01D7">
      <w:pPr>
        <w:spacing w:after="0"/>
        <w:rPr>
          <w:b/>
          <w:i/>
          <w:smallCaps/>
          <w:color w:val="456A87"/>
          <w:sz w:val="51"/>
          <w:szCs w:val="51"/>
        </w:rPr>
      </w:pPr>
      <w:r w:rsidRPr="0031406F">
        <w:rPr>
          <w:noProof/>
          <w:color w:val="456A87"/>
          <w:sz w:val="51"/>
          <w:szCs w:val="51"/>
        </w:rPr>
        <w:drawing>
          <wp:anchor distT="0" distB="0" distL="114300" distR="114300" simplePos="0" relativeHeight="251662336" behindDoc="1" locked="0" layoutInCell="1" allowOverlap="1" wp14:anchorId="5B9A8449" wp14:editId="51D1D3F0">
            <wp:simplePos x="0" y="0"/>
            <wp:positionH relativeFrom="margin">
              <wp:align>left</wp:align>
            </wp:positionH>
            <wp:positionV relativeFrom="paragraph">
              <wp:posOffset>0</wp:posOffset>
            </wp:positionV>
            <wp:extent cx="2457450" cy="2911475"/>
            <wp:effectExtent l="0" t="0" r="0" b="3175"/>
            <wp:wrapSquare wrapText="bothSides"/>
            <wp:docPr id="9" name="Picture 9" descr="C:\Users\dianeb\AppData\Local\Microsoft\Windows\Temporary Internet Files\Content.IE5\03DJALMS\vbs_10372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eb\AppData\Local\Microsoft\Windows\Temporary Internet Files\Content.IE5\03DJALMS\vbs_10372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291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1D7" w:rsidRPr="0031406F">
        <w:rPr>
          <w:b/>
          <w:i/>
          <w:smallCaps/>
          <w:color w:val="456A87"/>
          <w:sz w:val="51"/>
          <w:szCs w:val="51"/>
        </w:rPr>
        <w:t>Help! I’m the VBS Director! What Do I Do?</w:t>
      </w:r>
    </w:p>
    <w:p w:rsidR="00BE01D7" w:rsidRPr="00E27266" w:rsidRDefault="00BE01D7" w:rsidP="00BE01D7">
      <w:pPr>
        <w:spacing w:after="0"/>
        <w:rPr>
          <w:b/>
          <w:smallCaps/>
          <w:sz w:val="12"/>
        </w:rPr>
      </w:pPr>
    </w:p>
    <w:p w:rsidR="00BE01D7" w:rsidRPr="00EB63F6" w:rsidRDefault="00BE01D7" w:rsidP="00BE01D7">
      <w:pPr>
        <w:spacing w:after="0" w:line="240" w:lineRule="auto"/>
      </w:pPr>
      <w:r w:rsidRPr="0031406F">
        <w:rPr>
          <w:b/>
          <w:color w:val="00B798"/>
        </w:rPr>
        <w:t>Create specific job descriptions</w:t>
      </w:r>
      <w:r w:rsidRPr="0031406F">
        <w:rPr>
          <w:color w:val="00B798"/>
        </w:rPr>
        <w:t xml:space="preserve"> </w:t>
      </w:r>
      <w:r w:rsidRPr="00EB63F6">
        <w:t>for all involved so that they know what is expected of them and to prevent duplication or overlap of responsibilities.</w:t>
      </w:r>
    </w:p>
    <w:p w:rsidR="00BE01D7" w:rsidRPr="00EB63F6" w:rsidRDefault="00BE01D7" w:rsidP="00BE01D7">
      <w:pPr>
        <w:spacing w:after="0"/>
      </w:pPr>
    </w:p>
    <w:p w:rsidR="00BE01D7" w:rsidRPr="00EB63F6" w:rsidRDefault="00BE01D7" w:rsidP="00BE01D7">
      <w:pPr>
        <w:numPr>
          <w:ilvl w:val="0"/>
          <w:numId w:val="3"/>
        </w:numPr>
        <w:tabs>
          <w:tab w:val="clear" w:pos="972"/>
          <w:tab w:val="num" w:pos="180"/>
        </w:tabs>
        <w:spacing w:after="0" w:line="240" w:lineRule="auto"/>
        <w:ind w:left="540"/>
      </w:pPr>
      <w:r w:rsidRPr="00EB63F6">
        <w:t>Teachers</w:t>
      </w:r>
    </w:p>
    <w:p w:rsidR="00BE01D7" w:rsidRPr="00EB63F6" w:rsidRDefault="00BE01D7" w:rsidP="00BE01D7">
      <w:pPr>
        <w:numPr>
          <w:ilvl w:val="0"/>
          <w:numId w:val="3"/>
        </w:numPr>
        <w:tabs>
          <w:tab w:val="clear" w:pos="972"/>
          <w:tab w:val="num" w:pos="180"/>
        </w:tabs>
        <w:spacing w:after="0" w:line="240" w:lineRule="auto"/>
        <w:ind w:left="540"/>
      </w:pPr>
      <w:r w:rsidRPr="00EB63F6">
        <w:t>Music</w:t>
      </w:r>
    </w:p>
    <w:p w:rsidR="00BE01D7" w:rsidRPr="00EB63F6" w:rsidRDefault="00BE01D7" w:rsidP="00BE01D7">
      <w:pPr>
        <w:numPr>
          <w:ilvl w:val="0"/>
          <w:numId w:val="3"/>
        </w:numPr>
        <w:tabs>
          <w:tab w:val="clear" w:pos="972"/>
          <w:tab w:val="num" w:pos="180"/>
        </w:tabs>
        <w:spacing w:after="0" w:line="240" w:lineRule="auto"/>
        <w:ind w:left="540"/>
      </w:pPr>
      <w:r w:rsidRPr="00EB63F6">
        <w:t>Crafts</w:t>
      </w:r>
    </w:p>
    <w:p w:rsidR="00BE01D7" w:rsidRPr="00EB63F6" w:rsidRDefault="00BE01D7" w:rsidP="00BE01D7">
      <w:pPr>
        <w:numPr>
          <w:ilvl w:val="0"/>
          <w:numId w:val="3"/>
        </w:numPr>
        <w:tabs>
          <w:tab w:val="clear" w:pos="972"/>
          <w:tab w:val="num" w:pos="180"/>
        </w:tabs>
        <w:spacing w:after="0" w:line="240" w:lineRule="auto"/>
        <w:ind w:left="540"/>
      </w:pPr>
      <w:r w:rsidRPr="00EB63F6">
        <w:t>Snacks</w:t>
      </w:r>
    </w:p>
    <w:p w:rsidR="00BE01D7" w:rsidRPr="00EB63F6" w:rsidRDefault="00BE01D7" w:rsidP="00BE01D7">
      <w:pPr>
        <w:numPr>
          <w:ilvl w:val="0"/>
          <w:numId w:val="3"/>
        </w:numPr>
        <w:tabs>
          <w:tab w:val="clear" w:pos="972"/>
          <w:tab w:val="num" w:pos="180"/>
        </w:tabs>
        <w:spacing w:after="0" w:line="240" w:lineRule="auto"/>
        <w:ind w:left="540"/>
      </w:pPr>
      <w:r w:rsidRPr="00EB63F6">
        <w:t>Recreation</w:t>
      </w:r>
    </w:p>
    <w:p w:rsidR="00BE01D7" w:rsidRPr="00EB63F6" w:rsidRDefault="00BE01D7" w:rsidP="00BE01D7">
      <w:pPr>
        <w:numPr>
          <w:ilvl w:val="0"/>
          <w:numId w:val="3"/>
        </w:numPr>
        <w:tabs>
          <w:tab w:val="clear" w:pos="972"/>
          <w:tab w:val="num" w:pos="180"/>
        </w:tabs>
        <w:spacing w:after="0" w:line="240" w:lineRule="auto"/>
        <w:ind w:left="540"/>
      </w:pPr>
      <w:r w:rsidRPr="00EB63F6">
        <w:t>Supplies</w:t>
      </w:r>
    </w:p>
    <w:p w:rsidR="00BE01D7" w:rsidRPr="00EB63F6" w:rsidRDefault="00BE01D7" w:rsidP="00BE01D7">
      <w:pPr>
        <w:numPr>
          <w:ilvl w:val="0"/>
          <w:numId w:val="3"/>
        </w:numPr>
        <w:tabs>
          <w:tab w:val="clear" w:pos="972"/>
          <w:tab w:val="num" w:pos="180"/>
        </w:tabs>
        <w:spacing w:after="0" w:line="240" w:lineRule="auto"/>
        <w:ind w:left="540"/>
      </w:pPr>
      <w:r w:rsidRPr="00EB63F6">
        <w:t>Group leaders for opening and closing sessions</w:t>
      </w:r>
    </w:p>
    <w:p w:rsidR="00BE01D7" w:rsidRPr="0031406F" w:rsidRDefault="00BE01D7" w:rsidP="00BE01D7">
      <w:pPr>
        <w:spacing w:after="0" w:line="240" w:lineRule="auto"/>
        <w:ind w:left="972"/>
        <w:rPr>
          <w:color w:val="00B798"/>
        </w:rPr>
      </w:pPr>
    </w:p>
    <w:p w:rsidR="00BE01D7" w:rsidRPr="0031406F" w:rsidRDefault="00BE01D7" w:rsidP="00BE01D7">
      <w:pPr>
        <w:spacing w:after="0"/>
        <w:rPr>
          <w:b/>
          <w:color w:val="00B798"/>
        </w:rPr>
      </w:pPr>
      <w:r w:rsidRPr="0031406F">
        <w:rPr>
          <w:b/>
          <w:color w:val="00B798"/>
        </w:rPr>
        <w:t>Consider how to encourage and invite people to come to VBS.</w:t>
      </w:r>
    </w:p>
    <w:p w:rsidR="00BE01D7" w:rsidRPr="00EB63F6" w:rsidRDefault="00BE01D7" w:rsidP="00BE01D7">
      <w:pPr>
        <w:spacing w:after="0"/>
        <w:rPr>
          <w:b/>
        </w:rPr>
      </w:pPr>
    </w:p>
    <w:p w:rsidR="00BE01D7" w:rsidRPr="00EB63F6" w:rsidRDefault="00BE01D7" w:rsidP="00BE01D7">
      <w:pPr>
        <w:spacing w:after="0" w:line="240" w:lineRule="auto"/>
      </w:pPr>
      <w:r w:rsidRPr="0031406F">
        <w:rPr>
          <w:b/>
          <w:color w:val="00B798"/>
        </w:rPr>
        <w:t>Clarify why we teach</w:t>
      </w:r>
      <w:r w:rsidRPr="0031406F">
        <w:rPr>
          <w:color w:val="00B798"/>
        </w:rPr>
        <w:t xml:space="preserve"> </w:t>
      </w:r>
      <w:r w:rsidRPr="00EB63F6">
        <w:t>– to proclaim the Gospel (not just fun and games).  The Word of God has supernatural power.  The most important preparation of the teacher is the spiritual preparation.</w:t>
      </w:r>
    </w:p>
    <w:p w:rsidR="00BE01D7" w:rsidRPr="0031406F" w:rsidRDefault="00BE01D7" w:rsidP="00BE01D7">
      <w:pPr>
        <w:spacing w:after="0"/>
        <w:rPr>
          <w:color w:val="00B798"/>
        </w:rPr>
      </w:pPr>
    </w:p>
    <w:p w:rsidR="00BE01D7" w:rsidRPr="00EB63F6" w:rsidRDefault="00BE01D7" w:rsidP="00BE01D7">
      <w:pPr>
        <w:spacing w:after="0" w:line="240" w:lineRule="auto"/>
      </w:pPr>
      <w:r w:rsidRPr="0031406F">
        <w:rPr>
          <w:b/>
          <w:color w:val="00B798"/>
        </w:rPr>
        <w:t>Establish some specific goals for the week:</w:t>
      </w:r>
      <w:r w:rsidRPr="0031406F">
        <w:rPr>
          <w:color w:val="00B798"/>
        </w:rPr>
        <w:t xml:space="preserve"> </w:t>
      </w:r>
      <w:r w:rsidRPr="00EB63F6">
        <w:t>What do we want students to come away with by the end of the week?  What truths are important for them to know?</w:t>
      </w:r>
    </w:p>
    <w:p w:rsidR="00BE01D7" w:rsidRPr="00154536" w:rsidRDefault="00BE01D7" w:rsidP="00BE01D7">
      <w:pPr>
        <w:spacing w:after="0"/>
        <w:rPr>
          <w:color w:val="5B6E98"/>
        </w:rPr>
      </w:pPr>
    </w:p>
    <w:p w:rsidR="00BE01D7" w:rsidRPr="00EB63F6" w:rsidRDefault="00BE01D7" w:rsidP="00BE01D7">
      <w:pPr>
        <w:spacing w:after="0" w:line="240" w:lineRule="auto"/>
      </w:pPr>
      <w:r w:rsidRPr="0031406F">
        <w:rPr>
          <w:b/>
          <w:color w:val="00B798"/>
        </w:rPr>
        <w:t>Encourage teachers and leaders.</w:t>
      </w:r>
      <w:r w:rsidRPr="0031406F">
        <w:rPr>
          <w:color w:val="00B798"/>
        </w:rPr>
        <w:t xml:space="preserve"> </w:t>
      </w:r>
      <w:r w:rsidRPr="00EB63F6">
        <w:t>God is able to use all our gifts for His glory.  But God is the One who creates and nurtures spiritual life and growth, and He uses us in spite of our weaknesses.  One plants, another waters, but God causes the growth.  When we are sharing God’s Word, He is at work in the hearts of our students even when we can’t see it.</w:t>
      </w:r>
    </w:p>
    <w:p w:rsidR="00BE01D7" w:rsidRPr="00EB63F6" w:rsidRDefault="00BE01D7" w:rsidP="00BE01D7">
      <w:pPr>
        <w:spacing w:after="0"/>
      </w:pPr>
    </w:p>
    <w:p w:rsidR="00BE01D7" w:rsidRPr="00EB63F6" w:rsidRDefault="00BE01D7" w:rsidP="00BE01D7">
      <w:pPr>
        <w:spacing w:after="0" w:line="240" w:lineRule="auto"/>
      </w:pPr>
      <w:r w:rsidRPr="0031406F">
        <w:rPr>
          <w:b/>
          <w:color w:val="00B798"/>
        </w:rPr>
        <w:t>Be Prepared.</w:t>
      </w:r>
      <w:r w:rsidRPr="0031406F">
        <w:rPr>
          <w:color w:val="00B798"/>
        </w:rPr>
        <w:t xml:space="preserve">  </w:t>
      </w:r>
      <w:r w:rsidRPr="00EB63F6">
        <w:t>Nurture your own personal spiritual life, spend time in prayer, get to know students (be familiar with age, background, etc.), know what is expected of you, and plan and prepare tasks thoroughly.</w:t>
      </w:r>
    </w:p>
    <w:p w:rsidR="00BE01D7" w:rsidRPr="00EB63F6" w:rsidRDefault="00BE01D7" w:rsidP="00BE01D7">
      <w:pPr>
        <w:spacing w:after="0"/>
      </w:pPr>
    </w:p>
    <w:p w:rsidR="00BE01D7" w:rsidRPr="00EB63F6" w:rsidRDefault="00BE01D7" w:rsidP="00BE01D7">
      <w:pPr>
        <w:spacing w:after="0" w:line="240" w:lineRule="auto"/>
      </w:pPr>
      <w:r w:rsidRPr="0031406F">
        <w:rPr>
          <w:b/>
          <w:color w:val="00B798"/>
        </w:rPr>
        <w:t>Talk through some of the lessons as leaders.</w:t>
      </w:r>
      <w:r w:rsidRPr="0031406F">
        <w:rPr>
          <w:color w:val="00B798"/>
        </w:rPr>
        <w:t xml:space="preserve">  </w:t>
      </w:r>
      <w:r w:rsidRPr="00EB63F6">
        <w:t xml:space="preserve">Establish together what the main theme of each lesson is to help the lessons and daily activities stay focused.  </w:t>
      </w:r>
    </w:p>
    <w:p w:rsidR="00BE01D7" w:rsidRPr="00EB63F6" w:rsidRDefault="00BE01D7" w:rsidP="00BE01D7">
      <w:pPr>
        <w:spacing w:after="0"/>
      </w:pPr>
    </w:p>
    <w:p w:rsidR="00BE01D7" w:rsidRPr="00EB63F6" w:rsidRDefault="00BE01D7" w:rsidP="00BE01D7">
      <w:pPr>
        <w:spacing w:after="0" w:line="240" w:lineRule="auto"/>
        <w:rPr>
          <w:i/>
        </w:rPr>
      </w:pPr>
      <w:r w:rsidRPr="00EB63F6">
        <w:rPr>
          <w:i/>
        </w:rPr>
        <w:t>If you won’t have all the materials right away, consider having all leaders read and study the Bible texts for the lessons in their devotional times the next few weeks or months in preparation for VBS.</w:t>
      </w:r>
    </w:p>
    <w:p w:rsidR="00BE01D7" w:rsidRPr="00EB63F6" w:rsidRDefault="00BE01D7" w:rsidP="00BE01D7">
      <w:pPr>
        <w:spacing w:line="240" w:lineRule="auto"/>
        <w:rPr>
          <w:b/>
          <w:i/>
          <w:smallCaps/>
          <w:color w:val="C00000"/>
        </w:rPr>
      </w:pPr>
    </w:p>
    <w:p w:rsidR="00BE01D7" w:rsidRDefault="00BE01D7" w:rsidP="00BE01D7">
      <w:pPr>
        <w:spacing w:line="240" w:lineRule="auto"/>
      </w:pPr>
      <w:r w:rsidRPr="0031406F">
        <w:rPr>
          <w:b/>
          <w:i/>
          <w:smallCaps/>
          <w:color w:val="00B798"/>
        </w:rPr>
        <w:t>Equipping volunteers</w:t>
      </w:r>
      <w:r w:rsidRPr="0031406F">
        <w:rPr>
          <w:color w:val="00B798"/>
        </w:rPr>
        <w:t xml:space="preserve"> </w:t>
      </w:r>
      <w:r w:rsidRPr="00EB63F6">
        <w:t>to teach and lead is an essential part of getting ready for your VBS program! Having weekly meetings leading up to VBS is an excellent opportunity for gathering to pray, discuss goals, and prepare for a VBS that teaches kids about Jesus the Savior.</w:t>
      </w:r>
    </w:p>
    <w:p w:rsidR="00483914" w:rsidRPr="00EB63F6" w:rsidRDefault="00483914" w:rsidP="00BE01D7">
      <w:pPr>
        <w:spacing w:line="240" w:lineRule="auto"/>
      </w:pPr>
    </w:p>
    <w:p w:rsidR="00483914" w:rsidRDefault="00BE01D7" w:rsidP="00BE01D7">
      <w:pPr>
        <w:spacing w:after="0" w:line="240" w:lineRule="auto"/>
        <w:jc w:val="center"/>
        <w:rPr>
          <w:rStyle w:val="woj"/>
          <w:i/>
        </w:rPr>
      </w:pPr>
      <w:r w:rsidRPr="00EB63F6">
        <w:rPr>
          <w:rStyle w:val="woj"/>
          <w:i/>
        </w:rPr>
        <w:t xml:space="preserve">“For God so loved the world, that He gave His only begotten Son, </w:t>
      </w:r>
      <w:r w:rsidRPr="00EB63F6">
        <w:rPr>
          <w:rStyle w:val="woj"/>
          <w:i/>
        </w:rPr>
        <w:br/>
        <w:t xml:space="preserve">that whoever believes in Him shall not perish, </w:t>
      </w:r>
    </w:p>
    <w:p w:rsidR="00BE01D7" w:rsidRDefault="00BE01D7" w:rsidP="00BE01D7">
      <w:pPr>
        <w:spacing w:after="0" w:line="240" w:lineRule="auto"/>
        <w:jc w:val="center"/>
        <w:rPr>
          <w:rStyle w:val="woj"/>
          <w:i/>
        </w:rPr>
      </w:pPr>
      <w:r w:rsidRPr="00EB63F6">
        <w:rPr>
          <w:rStyle w:val="woj"/>
          <w:i/>
        </w:rPr>
        <w:t>but have eternal life.” John 3:16</w:t>
      </w:r>
    </w:p>
    <w:p w:rsidR="00483914" w:rsidRPr="00EB63F6" w:rsidRDefault="00483914" w:rsidP="00BE01D7">
      <w:pPr>
        <w:spacing w:after="0" w:line="240" w:lineRule="auto"/>
        <w:jc w:val="center"/>
        <w:rPr>
          <w:rStyle w:val="woj"/>
          <w:i/>
        </w:rPr>
      </w:pPr>
    </w:p>
    <w:p w:rsidR="00BE01D7" w:rsidRPr="00EB63F6" w:rsidRDefault="00BE01D7" w:rsidP="00BE01D7">
      <w:pPr>
        <w:spacing w:after="0" w:line="240" w:lineRule="auto"/>
        <w:jc w:val="center"/>
        <w:rPr>
          <w:i/>
        </w:rPr>
      </w:pPr>
    </w:p>
    <w:p w:rsidR="00BE01D7" w:rsidRPr="0031406F" w:rsidRDefault="00BE01D7" w:rsidP="00BE01D7">
      <w:pPr>
        <w:spacing w:after="0"/>
        <w:rPr>
          <w:b/>
          <w:i/>
          <w:smallCaps/>
          <w:color w:val="456A87"/>
        </w:rPr>
      </w:pPr>
      <w:r w:rsidRPr="0031406F">
        <w:rPr>
          <w:b/>
          <w:i/>
          <w:smallCaps/>
          <w:color w:val="456A87"/>
        </w:rPr>
        <w:t>What’s the Purpose of VBS?</w:t>
      </w:r>
    </w:p>
    <w:p w:rsidR="00BE01D7" w:rsidRPr="00EB63F6" w:rsidRDefault="00BE01D7" w:rsidP="00BE01D7">
      <w:pPr>
        <w:numPr>
          <w:ilvl w:val="0"/>
          <w:numId w:val="2"/>
        </w:numPr>
        <w:tabs>
          <w:tab w:val="clear" w:pos="972"/>
          <w:tab w:val="num" w:pos="180"/>
        </w:tabs>
        <w:spacing w:after="0" w:line="240" w:lineRule="auto"/>
        <w:ind w:left="540"/>
        <w:rPr>
          <w:spacing w:val="-2"/>
        </w:rPr>
      </w:pPr>
      <w:r w:rsidRPr="0031406F">
        <w:rPr>
          <w:b/>
          <w:color w:val="00B798"/>
          <w:spacing w:val="-2"/>
        </w:rPr>
        <w:t>Proclaim the Gospel</w:t>
      </w:r>
      <w:r w:rsidRPr="0031406F">
        <w:rPr>
          <w:color w:val="00B798"/>
          <w:spacing w:val="-2"/>
        </w:rPr>
        <w:t xml:space="preserve"> </w:t>
      </w:r>
      <w:r w:rsidRPr="00EB63F6">
        <w:rPr>
          <w:spacing w:val="-2"/>
        </w:rPr>
        <w:t>– nurture faith in believing children and bring the Good News of salvation to unbelievers.</w:t>
      </w:r>
    </w:p>
    <w:p w:rsidR="00BE01D7" w:rsidRPr="00EB63F6" w:rsidRDefault="00BE01D7" w:rsidP="00BE01D7">
      <w:pPr>
        <w:numPr>
          <w:ilvl w:val="1"/>
          <w:numId w:val="1"/>
        </w:numPr>
        <w:tabs>
          <w:tab w:val="clear" w:pos="1440"/>
          <w:tab w:val="num" w:pos="720"/>
        </w:tabs>
        <w:spacing w:after="0" w:line="240" w:lineRule="auto"/>
        <w:ind w:left="1080"/>
      </w:pPr>
      <w:r w:rsidRPr="00EB63F6">
        <w:t xml:space="preserve">Teach about our sinful condition, and focus on Christ and His love for us.  Ask yourself, </w:t>
      </w:r>
      <w:proofErr w:type="gramStart"/>
      <w:r w:rsidRPr="00EB63F6">
        <w:rPr>
          <w:i/>
        </w:rPr>
        <w:t>Where</w:t>
      </w:r>
      <w:proofErr w:type="gramEnd"/>
      <w:r w:rsidRPr="00EB63F6">
        <w:rPr>
          <w:i/>
        </w:rPr>
        <w:t xml:space="preserve"> is Christ in this lesson?  </w:t>
      </w:r>
      <w:r w:rsidRPr="00EB63F6">
        <w:t xml:space="preserve">Keep a balance of sin and grace, Law and Gospel. </w:t>
      </w:r>
    </w:p>
    <w:p w:rsidR="00BE01D7" w:rsidRPr="00EB63F6" w:rsidRDefault="00BE01D7" w:rsidP="00BE01D7">
      <w:pPr>
        <w:numPr>
          <w:ilvl w:val="1"/>
          <w:numId w:val="1"/>
        </w:numPr>
        <w:tabs>
          <w:tab w:val="clear" w:pos="1440"/>
          <w:tab w:val="num" w:pos="720"/>
        </w:tabs>
        <w:spacing w:after="0" w:line="240" w:lineRule="auto"/>
        <w:ind w:left="1080"/>
      </w:pPr>
      <w:r w:rsidRPr="00EB63F6">
        <w:t>Encourage daily repentance and faith.  God invites us to confess our sins to Him and promises to forgive.  He gives His grace and strength to us through His Word.</w:t>
      </w:r>
    </w:p>
    <w:p w:rsidR="00BE01D7" w:rsidRPr="00EB63F6" w:rsidRDefault="00BE01D7" w:rsidP="00BE01D7">
      <w:pPr>
        <w:numPr>
          <w:ilvl w:val="1"/>
          <w:numId w:val="1"/>
        </w:numPr>
        <w:tabs>
          <w:tab w:val="clear" w:pos="1440"/>
          <w:tab w:val="num" w:pos="720"/>
        </w:tabs>
        <w:spacing w:after="0" w:line="240" w:lineRule="auto"/>
        <w:ind w:left="1080"/>
      </w:pPr>
      <w:r w:rsidRPr="00EB63F6">
        <w:t xml:space="preserve">Make everything in VBS count and work towards the goal of proclaiming the Gospel (even crafts, recreation, decorations, etc.).  Ask the questions: </w:t>
      </w:r>
      <w:r w:rsidRPr="00EB63F6">
        <w:rPr>
          <w:i/>
          <w:iCs/>
        </w:rPr>
        <w:t>How will this lesson, this activity, this reprimand, this word puzzle, help this child come to know Jesus and grow in faith in Christ and in service to Him and to others?</w:t>
      </w:r>
    </w:p>
    <w:p w:rsidR="00BE01D7" w:rsidRPr="00483914" w:rsidRDefault="00BE01D7" w:rsidP="00BE01D7">
      <w:pPr>
        <w:spacing w:after="0"/>
        <w:ind w:left="1440"/>
        <w:rPr>
          <w:sz w:val="12"/>
        </w:rPr>
      </w:pPr>
    </w:p>
    <w:p w:rsidR="00BE01D7" w:rsidRPr="00EB63F6" w:rsidRDefault="00BE01D7" w:rsidP="00BE01D7">
      <w:pPr>
        <w:numPr>
          <w:ilvl w:val="0"/>
          <w:numId w:val="2"/>
        </w:numPr>
        <w:tabs>
          <w:tab w:val="clear" w:pos="972"/>
          <w:tab w:val="num" w:pos="180"/>
        </w:tabs>
        <w:spacing w:after="0" w:line="240" w:lineRule="auto"/>
        <w:ind w:left="540"/>
      </w:pPr>
      <w:r w:rsidRPr="003A6053">
        <w:rPr>
          <w:b/>
          <w:color w:val="00B798"/>
        </w:rPr>
        <w:t>Lead students into the Word of God</w:t>
      </w:r>
      <w:r w:rsidRPr="003A6053">
        <w:rPr>
          <w:color w:val="00B798"/>
        </w:rPr>
        <w:t xml:space="preserve"> </w:t>
      </w:r>
      <w:r w:rsidRPr="00EB63F6">
        <w:t>and help them learn how to use the Bible in their daily lives.</w:t>
      </w:r>
    </w:p>
    <w:p w:rsidR="00BE01D7" w:rsidRPr="00EB63F6" w:rsidRDefault="00BE01D7" w:rsidP="00BE01D7">
      <w:pPr>
        <w:numPr>
          <w:ilvl w:val="1"/>
          <w:numId w:val="1"/>
        </w:numPr>
        <w:tabs>
          <w:tab w:val="clear" w:pos="1440"/>
          <w:tab w:val="num" w:pos="720"/>
        </w:tabs>
        <w:spacing w:after="0" w:line="240" w:lineRule="auto"/>
        <w:ind w:left="1080"/>
      </w:pPr>
      <w:r w:rsidRPr="00EB63F6">
        <w:t>Refer to and use your own Bible regularly.</w:t>
      </w:r>
    </w:p>
    <w:p w:rsidR="00BE01D7" w:rsidRPr="00EB63F6" w:rsidRDefault="00BE01D7" w:rsidP="00BE01D7">
      <w:pPr>
        <w:numPr>
          <w:ilvl w:val="1"/>
          <w:numId w:val="1"/>
        </w:numPr>
        <w:tabs>
          <w:tab w:val="clear" w:pos="1440"/>
          <w:tab w:val="num" w:pos="720"/>
        </w:tabs>
        <w:spacing w:after="0" w:line="240" w:lineRule="auto"/>
        <w:ind w:left="1080"/>
      </w:pPr>
      <w:r w:rsidRPr="00EB63F6">
        <w:t>Give students opportunities to look up verses and read from the Bible.</w:t>
      </w:r>
    </w:p>
    <w:p w:rsidR="00BE01D7" w:rsidRPr="00EB63F6" w:rsidRDefault="00BE01D7" w:rsidP="00BE01D7">
      <w:pPr>
        <w:numPr>
          <w:ilvl w:val="1"/>
          <w:numId w:val="1"/>
        </w:numPr>
        <w:tabs>
          <w:tab w:val="clear" w:pos="1440"/>
          <w:tab w:val="num" w:pos="720"/>
        </w:tabs>
        <w:spacing w:after="0" w:line="240" w:lineRule="auto"/>
        <w:ind w:left="1080"/>
      </w:pPr>
      <w:r w:rsidRPr="00EB63F6">
        <w:t>Encourage students to bring their own Bibles every day. Provide Bibles for any children who do not have one.</w:t>
      </w:r>
    </w:p>
    <w:p w:rsidR="00BE01D7" w:rsidRPr="00EB63F6" w:rsidRDefault="00BE01D7" w:rsidP="00BE01D7">
      <w:pPr>
        <w:numPr>
          <w:ilvl w:val="1"/>
          <w:numId w:val="1"/>
        </w:numPr>
        <w:tabs>
          <w:tab w:val="clear" w:pos="1440"/>
          <w:tab w:val="num" w:pos="720"/>
        </w:tabs>
        <w:spacing w:after="0" w:line="240" w:lineRule="auto"/>
        <w:ind w:left="1080"/>
      </w:pPr>
      <w:r w:rsidRPr="00EB63F6">
        <w:t xml:space="preserve">Help them to become familiar with the Bible so they can use it freely themselves.  </w:t>
      </w:r>
    </w:p>
    <w:p w:rsidR="00BE01D7" w:rsidRPr="00EB63F6" w:rsidRDefault="00BE01D7" w:rsidP="00BE01D7">
      <w:pPr>
        <w:numPr>
          <w:ilvl w:val="1"/>
          <w:numId w:val="1"/>
        </w:numPr>
        <w:tabs>
          <w:tab w:val="clear" w:pos="1440"/>
          <w:tab w:val="num" w:pos="720"/>
        </w:tabs>
        <w:spacing w:after="0" w:line="240" w:lineRule="auto"/>
        <w:ind w:left="1080"/>
      </w:pPr>
      <w:r w:rsidRPr="00EB63F6">
        <w:t>Share personal experiences that help students to see that the Bible and a growing relationship with Jesus are important for their lives every day.</w:t>
      </w:r>
    </w:p>
    <w:p w:rsidR="00BE01D7" w:rsidRPr="00483914" w:rsidRDefault="00BE01D7" w:rsidP="00BE01D7">
      <w:pPr>
        <w:spacing w:after="0"/>
        <w:ind w:left="972"/>
        <w:rPr>
          <w:color w:val="538135" w:themeColor="accent6" w:themeShade="BF"/>
          <w:sz w:val="12"/>
        </w:rPr>
      </w:pPr>
    </w:p>
    <w:p w:rsidR="00BE01D7" w:rsidRPr="00EB63F6" w:rsidRDefault="00BE01D7" w:rsidP="00BE01D7">
      <w:pPr>
        <w:numPr>
          <w:ilvl w:val="0"/>
          <w:numId w:val="2"/>
        </w:numPr>
        <w:tabs>
          <w:tab w:val="clear" w:pos="972"/>
          <w:tab w:val="num" w:pos="180"/>
        </w:tabs>
        <w:spacing w:after="0" w:line="240" w:lineRule="auto"/>
        <w:ind w:left="540"/>
      </w:pPr>
      <w:r w:rsidRPr="0031406F">
        <w:rPr>
          <w:b/>
          <w:color w:val="00B798"/>
        </w:rPr>
        <w:t>Be a testimony to the community</w:t>
      </w:r>
      <w:r w:rsidRPr="0031406F">
        <w:rPr>
          <w:color w:val="00B798"/>
        </w:rPr>
        <w:t xml:space="preserve"> </w:t>
      </w:r>
      <w:r w:rsidRPr="00EB63F6">
        <w:t>– invite neighborhood children to come, and invite families to the closing service where the Gospel is clearly proclaimed.</w:t>
      </w:r>
    </w:p>
    <w:p w:rsidR="00BE01D7" w:rsidRPr="00483914" w:rsidRDefault="00BE01D7" w:rsidP="00BE01D7">
      <w:pPr>
        <w:rPr>
          <w:b/>
          <w:i/>
          <w:smallCaps/>
          <w:color w:val="C00000"/>
          <w:sz w:val="2"/>
        </w:rPr>
      </w:pPr>
    </w:p>
    <w:p w:rsidR="00BE01D7" w:rsidRPr="0031406F" w:rsidRDefault="00BE01D7" w:rsidP="00483914">
      <w:pPr>
        <w:spacing w:after="0"/>
        <w:rPr>
          <w:b/>
          <w:i/>
          <w:smallCaps/>
          <w:color w:val="456A87"/>
        </w:rPr>
      </w:pPr>
      <w:r w:rsidRPr="0031406F">
        <w:rPr>
          <w:b/>
          <w:i/>
          <w:smallCaps/>
          <w:color w:val="456A87"/>
        </w:rPr>
        <w:t xml:space="preserve">Okay, What Else Should I Do? </w:t>
      </w:r>
    </w:p>
    <w:p w:rsidR="00BE01D7" w:rsidRPr="00EB63F6" w:rsidRDefault="00BE01D7" w:rsidP="00BE01D7">
      <w:pPr>
        <w:numPr>
          <w:ilvl w:val="0"/>
          <w:numId w:val="4"/>
        </w:numPr>
        <w:tabs>
          <w:tab w:val="clear" w:pos="972"/>
          <w:tab w:val="num" w:pos="90"/>
        </w:tabs>
        <w:spacing w:after="0" w:line="240" w:lineRule="auto"/>
        <w:ind w:left="450"/>
      </w:pPr>
      <w:r w:rsidRPr="00EB63F6">
        <w:t>Explain the curriculum – how it is laid out and how it works together to teach key biblical themes.</w:t>
      </w:r>
    </w:p>
    <w:p w:rsidR="00BE01D7" w:rsidRPr="00EB63F6" w:rsidRDefault="00BE01D7" w:rsidP="00BE01D7">
      <w:pPr>
        <w:numPr>
          <w:ilvl w:val="0"/>
          <w:numId w:val="4"/>
        </w:numPr>
        <w:tabs>
          <w:tab w:val="clear" w:pos="972"/>
          <w:tab w:val="num" w:pos="90"/>
        </w:tabs>
        <w:spacing w:after="0" w:line="240" w:lineRule="auto"/>
        <w:ind w:left="450"/>
      </w:pPr>
      <w:r w:rsidRPr="00EB63F6">
        <w:t>Discipline – be prepared.  Know how you will handle students if there are problems (send to supervisor, etc.).</w:t>
      </w:r>
    </w:p>
    <w:p w:rsidR="00BE01D7" w:rsidRPr="00EB63F6" w:rsidRDefault="00BE01D7" w:rsidP="00BE01D7">
      <w:pPr>
        <w:numPr>
          <w:ilvl w:val="0"/>
          <w:numId w:val="4"/>
        </w:numPr>
        <w:tabs>
          <w:tab w:val="clear" w:pos="972"/>
          <w:tab w:val="num" w:pos="90"/>
        </w:tabs>
        <w:spacing w:after="0" w:line="240" w:lineRule="auto"/>
        <w:ind w:left="450"/>
      </w:pPr>
      <w:r w:rsidRPr="00EB63F6">
        <w:t>Think of hypothetical situations (such as a discipline problem) and give leaders helpful ideas on how to handle them.</w:t>
      </w:r>
    </w:p>
    <w:p w:rsidR="00BE01D7" w:rsidRPr="00EB63F6" w:rsidRDefault="00BE01D7" w:rsidP="00BE01D7">
      <w:pPr>
        <w:numPr>
          <w:ilvl w:val="0"/>
          <w:numId w:val="4"/>
        </w:numPr>
        <w:tabs>
          <w:tab w:val="clear" w:pos="972"/>
          <w:tab w:val="num" w:pos="90"/>
        </w:tabs>
        <w:spacing w:after="0" w:line="240" w:lineRule="auto"/>
        <w:ind w:left="450"/>
      </w:pPr>
      <w:r w:rsidRPr="00EB63F6">
        <w:t>Provide ideas for teaching memory verses if needed.</w:t>
      </w:r>
    </w:p>
    <w:p w:rsidR="00BE01D7" w:rsidRPr="00EB63F6" w:rsidRDefault="00BE01D7" w:rsidP="00BE01D7">
      <w:pPr>
        <w:numPr>
          <w:ilvl w:val="1"/>
          <w:numId w:val="4"/>
        </w:numPr>
        <w:tabs>
          <w:tab w:val="clear" w:pos="1440"/>
          <w:tab w:val="num" w:pos="90"/>
        </w:tabs>
        <w:spacing w:after="0" w:line="240" w:lineRule="auto"/>
        <w:ind w:left="450"/>
      </w:pPr>
      <w:r w:rsidRPr="00EB63F6">
        <w:t>Give leaders opportunities to ask questions.</w:t>
      </w:r>
    </w:p>
    <w:p w:rsidR="00BE01D7" w:rsidRPr="00EB63F6" w:rsidRDefault="00BE01D7" w:rsidP="00BE01D7">
      <w:pPr>
        <w:numPr>
          <w:ilvl w:val="0"/>
          <w:numId w:val="4"/>
        </w:numPr>
        <w:tabs>
          <w:tab w:val="clear" w:pos="972"/>
          <w:tab w:val="num" w:pos="90"/>
        </w:tabs>
        <w:spacing w:after="0" w:line="240" w:lineRule="auto"/>
        <w:ind w:left="450"/>
      </w:pPr>
      <w:r w:rsidRPr="00EB63F6">
        <w:t xml:space="preserve">Do any of the teachers need information on the age group they will be teaching?  For example:  What are children like at that age?  How do they think?  What can they understand (social, physical, emotional, intellectual)?  See age level characteristics at </w:t>
      </w:r>
      <w:hyperlink r:id="rId6" w:history="1">
        <w:r w:rsidRPr="00EB63F6">
          <w:rPr>
            <w:rStyle w:val="Hyperlink"/>
          </w:rPr>
          <w:t>www.ambassadorpublications.org</w:t>
        </w:r>
      </w:hyperlink>
      <w:r w:rsidRPr="00EB63F6">
        <w:t xml:space="preserve"> under Curriculum Teaching Tips.</w:t>
      </w:r>
    </w:p>
    <w:p w:rsidR="00BE01D7" w:rsidRPr="00EB63F6" w:rsidRDefault="00BE01D7" w:rsidP="00BE01D7">
      <w:pPr>
        <w:numPr>
          <w:ilvl w:val="0"/>
          <w:numId w:val="4"/>
        </w:numPr>
        <w:tabs>
          <w:tab w:val="clear" w:pos="972"/>
          <w:tab w:val="num" w:pos="90"/>
        </w:tabs>
        <w:spacing w:after="0" w:line="240" w:lineRule="auto"/>
        <w:ind w:left="450"/>
      </w:pPr>
      <w:r w:rsidRPr="00EB63F6">
        <w:t>Provide information about how children learn – learning styles (visual, auditory, kinesthetic).</w:t>
      </w:r>
    </w:p>
    <w:p w:rsidR="00BE01D7" w:rsidRPr="00EB63F6" w:rsidRDefault="00BE01D7" w:rsidP="00BE01D7">
      <w:pPr>
        <w:numPr>
          <w:ilvl w:val="0"/>
          <w:numId w:val="4"/>
        </w:numPr>
        <w:tabs>
          <w:tab w:val="clear" w:pos="972"/>
          <w:tab w:val="num" w:pos="90"/>
        </w:tabs>
        <w:spacing w:after="0" w:line="240" w:lineRule="auto"/>
        <w:ind w:left="450"/>
      </w:pPr>
      <w:r w:rsidRPr="00EB63F6">
        <w:t>Consider possible projects to focus on during the week:</w:t>
      </w:r>
    </w:p>
    <w:p w:rsidR="00BE01D7" w:rsidRPr="00EB63F6" w:rsidRDefault="00BE01D7" w:rsidP="00BE01D7">
      <w:pPr>
        <w:numPr>
          <w:ilvl w:val="1"/>
          <w:numId w:val="5"/>
        </w:numPr>
        <w:tabs>
          <w:tab w:val="clear" w:pos="1440"/>
        </w:tabs>
        <w:spacing w:after="0" w:line="240" w:lineRule="auto"/>
        <w:ind w:left="990" w:hanging="270"/>
      </w:pPr>
      <w:r w:rsidRPr="00EB63F6">
        <w:t>Service pro</w:t>
      </w:r>
      <w:bookmarkStart w:id="0" w:name="_GoBack"/>
      <w:bookmarkEnd w:id="0"/>
      <w:r w:rsidRPr="00EB63F6">
        <w:t>jects in the community.</w:t>
      </w:r>
    </w:p>
    <w:p w:rsidR="00BE01D7" w:rsidRPr="00EB63F6" w:rsidRDefault="00BE01D7" w:rsidP="00BE01D7">
      <w:pPr>
        <w:numPr>
          <w:ilvl w:val="1"/>
          <w:numId w:val="5"/>
        </w:numPr>
        <w:tabs>
          <w:tab w:val="clear" w:pos="1440"/>
        </w:tabs>
        <w:spacing w:after="0" w:line="240" w:lineRule="auto"/>
        <w:ind w:left="990" w:hanging="270"/>
      </w:pPr>
      <w:r w:rsidRPr="00EB63F6">
        <w:t>Missionary projects – pass out picture cards of missionaries (or choose a specific missionary family), make a CD or video to send to them, make cards or write letters, pray for them that week and send a picture of your class with a note telling them you are praying for them.</w:t>
      </w:r>
    </w:p>
    <w:p w:rsidR="00EB63F6" w:rsidRDefault="00BE01D7" w:rsidP="00DD2469">
      <w:pPr>
        <w:numPr>
          <w:ilvl w:val="1"/>
          <w:numId w:val="5"/>
        </w:numPr>
        <w:tabs>
          <w:tab w:val="clear" w:pos="1440"/>
        </w:tabs>
        <w:spacing w:after="0" w:line="240" w:lineRule="auto"/>
        <w:ind w:left="990" w:hanging="270"/>
      </w:pPr>
      <w:r w:rsidRPr="00EB63F6">
        <w:t>Take offerings each day and designate for a special project.</w:t>
      </w:r>
    </w:p>
    <w:p w:rsidR="00EB63F6" w:rsidRDefault="00483914">
      <w:r>
        <w:rPr>
          <w:noProof/>
        </w:rPr>
        <mc:AlternateContent>
          <mc:Choice Requires="wps">
            <w:drawing>
              <wp:anchor distT="0" distB="0" distL="114300" distR="114300" simplePos="0" relativeHeight="251659264" behindDoc="0" locked="0" layoutInCell="1" allowOverlap="1" wp14:anchorId="0B09969E" wp14:editId="09E3F2E2">
                <wp:simplePos x="0" y="0"/>
                <wp:positionH relativeFrom="margin">
                  <wp:posOffset>19050</wp:posOffset>
                </wp:positionH>
                <wp:positionV relativeFrom="paragraph">
                  <wp:posOffset>109855</wp:posOffset>
                </wp:positionV>
                <wp:extent cx="6791325" cy="1371600"/>
                <wp:effectExtent l="19050" t="1905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71600"/>
                        </a:xfrm>
                        <a:prstGeom prst="rect">
                          <a:avLst/>
                        </a:prstGeom>
                        <a:gradFill flip="none" rotWithShape="1">
                          <a:gsLst>
                            <a:gs pos="0">
                              <a:srgbClr val="00B798">
                                <a:tint val="66000"/>
                                <a:satMod val="160000"/>
                              </a:srgbClr>
                            </a:gs>
                            <a:gs pos="50000">
                              <a:srgbClr val="00B798">
                                <a:tint val="44500"/>
                                <a:satMod val="160000"/>
                              </a:srgbClr>
                            </a:gs>
                            <a:gs pos="100000">
                              <a:srgbClr val="00B798">
                                <a:tint val="23500"/>
                                <a:satMod val="160000"/>
                              </a:srgbClr>
                            </a:gs>
                          </a:gsLst>
                          <a:lin ang="16200000" scaled="1"/>
                          <a:tileRect/>
                        </a:gradFill>
                        <a:ln w="57150" cmpd="thickThin">
                          <a:solidFill>
                            <a:srgbClr val="5B6E98"/>
                          </a:solidFill>
                          <a:miter lim="800000"/>
                          <a:headEnd/>
                          <a:tailEnd/>
                        </a:ln>
                      </wps:spPr>
                      <wps:txbx>
                        <w:txbxContent>
                          <w:p w:rsidR="00BE01D7" w:rsidRPr="00483914" w:rsidRDefault="00BE01D7" w:rsidP="00BE01D7">
                            <w:pPr>
                              <w:pStyle w:val="Heading7"/>
                              <w:rPr>
                                <w:color w:val="auto"/>
                                <w:sz w:val="2"/>
                                <w:szCs w:val="12"/>
                              </w:rPr>
                            </w:pPr>
                          </w:p>
                          <w:p w:rsidR="00BE01D7" w:rsidRPr="00483914" w:rsidRDefault="00BE01D7" w:rsidP="00BE01D7">
                            <w:pPr>
                              <w:pStyle w:val="Heading7"/>
                              <w:rPr>
                                <w:rFonts w:ascii="Eras Medium ITC" w:hAnsi="Eras Medium ITC"/>
                                <w:color w:val="auto"/>
                                <w:sz w:val="32"/>
                                <w:szCs w:val="32"/>
                                <w14:props3d w14:extrusionH="57150" w14:contourW="0" w14:prstMaterial="warmMatte">
                                  <w14:bevelT w14:w="38100" w14:h="38100" w14:prst="circle"/>
                                </w14:props3d>
                              </w:rPr>
                            </w:pPr>
                            <w:r w:rsidRPr="00483914">
                              <w:rPr>
                                <w:rFonts w:ascii="Eras Medium ITC" w:hAnsi="Eras Medium ITC"/>
                                <w:color w:val="auto"/>
                                <w:sz w:val="32"/>
                                <w:szCs w:val="32"/>
                                <w14:props3d w14:extrusionH="57150" w14:contourW="0" w14:prstMaterial="warmMatte">
                                  <w14:bevelT w14:w="38100" w14:h="38100" w14:prst="circle"/>
                                </w14:props3d>
                              </w:rPr>
                              <w:t>Ambassador Publications</w:t>
                            </w:r>
                          </w:p>
                          <w:p w:rsidR="00BE01D7" w:rsidRPr="00483914" w:rsidRDefault="00BE01D7" w:rsidP="00BE01D7">
                            <w:pPr>
                              <w:pStyle w:val="Heading7"/>
                              <w:rPr>
                                <w:rFonts w:ascii="Times New Roman" w:hAnsi="Times New Roman"/>
                                <w:b w:val="0"/>
                                <w:bCs w:val="0"/>
                                <w:i/>
                                <w:iCs/>
                                <w:color w:val="auto"/>
                                <w:sz w:val="24"/>
                                <w:szCs w:val="24"/>
                              </w:rPr>
                            </w:pPr>
                            <w:r w:rsidRPr="00483914">
                              <w:rPr>
                                <w:rFonts w:ascii="Times New Roman" w:hAnsi="Times New Roman"/>
                                <w:b w:val="0"/>
                                <w:bCs w:val="0"/>
                                <w:i/>
                                <w:iCs/>
                                <w:color w:val="auto"/>
                                <w:sz w:val="24"/>
                                <w:szCs w:val="24"/>
                              </w:rPr>
                              <w:t>AFLC Parish Education</w:t>
                            </w:r>
                          </w:p>
                          <w:p w:rsidR="00BE01D7" w:rsidRPr="00483914" w:rsidRDefault="00BE01D7" w:rsidP="00BE01D7">
                            <w:pPr>
                              <w:jc w:val="center"/>
                            </w:pPr>
                            <w:r w:rsidRPr="00483914">
                              <w:t>3110 East Medicine Lake Boulevard</w:t>
                            </w:r>
                            <w:r w:rsidR="00EB63F6" w:rsidRPr="00483914">
                              <w:t xml:space="preserve"> </w:t>
                            </w:r>
                            <w:r w:rsidRPr="00483914">
                              <w:t>Minneapolis, MN  55441</w:t>
                            </w:r>
                          </w:p>
                          <w:p w:rsidR="00BE01D7" w:rsidRPr="00483914" w:rsidRDefault="00BE01D7" w:rsidP="00BE01D7">
                            <w:pPr>
                              <w:jc w:val="center"/>
                              <w:rPr>
                                <w:lang w:val="fr-FR"/>
                              </w:rPr>
                            </w:pPr>
                            <w:r w:rsidRPr="00483914">
                              <w:rPr>
                                <w:lang w:val="fr-FR"/>
                              </w:rPr>
                              <w:t xml:space="preserve">Phone: (763) 412-2010     Email: </w:t>
                            </w:r>
                            <w:hyperlink r:id="rId7" w:history="1">
                              <w:r w:rsidRPr="00483914">
                                <w:rPr>
                                  <w:rStyle w:val="Hyperlink"/>
                                  <w:color w:val="auto"/>
                                  <w:lang w:val="fr-FR"/>
                                </w:rPr>
                                <w:t>parished@aflc.org</w:t>
                              </w:r>
                            </w:hyperlink>
                            <w:r w:rsidRPr="00483914">
                              <w:rPr>
                                <w:lang w:val="fr-FR"/>
                              </w:rPr>
                              <w:t xml:space="preserve">     </w:t>
                            </w:r>
                            <w:r w:rsidRPr="00483914">
                              <w:rPr>
                                <w:lang w:val="fr-FR"/>
                              </w:rPr>
                              <w:br/>
                              <w:t xml:space="preserve">Web: </w:t>
                            </w:r>
                            <w:hyperlink r:id="rId8" w:history="1">
                              <w:r w:rsidRPr="00483914">
                                <w:rPr>
                                  <w:rStyle w:val="Hyperlink"/>
                                  <w:color w:val="auto"/>
                                  <w:lang w:val="fr-FR"/>
                                </w:rPr>
                                <w:t>www.ambassadorpublications.org</w:t>
                              </w:r>
                            </w:hyperlink>
                            <w:r w:rsidR="00483914" w:rsidRPr="00483914">
                              <w:rPr>
                                <w:rStyle w:val="Hyperlink"/>
                                <w:color w:val="auto"/>
                                <w:u w:val="none"/>
                                <w:lang w:val="fr-FR"/>
                              </w:rPr>
                              <w:t xml:space="preserve">   </w:t>
                            </w:r>
                            <w:r w:rsidRPr="00483914">
                              <w:rPr>
                                <w:lang w:val="fr-FR"/>
                              </w:rPr>
                              <w:t xml:space="preserve">Online </w:t>
                            </w:r>
                            <w:proofErr w:type="spellStart"/>
                            <w:r w:rsidRPr="00483914">
                              <w:rPr>
                                <w:lang w:val="fr-FR"/>
                              </w:rPr>
                              <w:t>Bookstore</w:t>
                            </w:r>
                            <w:proofErr w:type="spellEnd"/>
                            <w:r w:rsidRPr="00483914">
                              <w:rPr>
                                <w:lang w:val="fr-FR"/>
                              </w:rPr>
                              <w:t xml:space="preserve">: </w:t>
                            </w:r>
                            <w:hyperlink r:id="rId9" w:history="1">
                              <w:r w:rsidRPr="00483914">
                                <w:rPr>
                                  <w:rStyle w:val="Hyperlink"/>
                                  <w:color w:val="auto"/>
                                  <w:lang w:val="fr-FR"/>
                                </w:rPr>
                                <w:t>www.ambassadorpublications.org/store</w:t>
                              </w:r>
                            </w:hyperlink>
                            <w:r w:rsidRPr="00483914">
                              <w:rPr>
                                <w:lang w:val="fr-FR"/>
                              </w:rPr>
                              <w:t xml:space="preserve"> </w:t>
                            </w:r>
                          </w:p>
                          <w:p w:rsidR="00BE01D7" w:rsidRPr="0038595E" w:rsidRDefault="00BE01D7" w:rsidP="00BE01D7">
                            <w:pPr>
                              <w:jc w:val="center"/>
                            </w:pPr>
                          </w:p>
                        </w:txbxContent>
                      </wps:txbx>
                      <wps:bodyPr rot="0" vert="horz" wrap="square" lIns="91440" tIns="45720" rIns="91440" bIns="45720" anchor="t" anchorCtr="0" upright="1">
                        <a:noAutofit/>
                        <a:scene3d>
                          <a:camera prst="orthographicFront"/>
                          <a:lightRig rig="threePt" dir="t"/>
                        </a:scene3d>
                        <a:sp3d extrusionH="57150">
                          <a:bevelT w="38100" h="38100"/>
                        </a:sp3d>
                      </wps:bodyPr>
                    </wps:wsp>
                  </a:graphicData>
                </a:graphic>
                <wp14:sizeRelH relativeFrom="page">
                  <wp14:pctWidth>0</wp14:pctWidth>
                </wp14:sizeRelH>
                <wp14:sizeRelV relativeFrom="page">
                  <wp14:pctHeight>0</wp14:pctHeight>
                </wp14:sizeRelV>
              </wp:anchor>
            </w:drawing>
          </mc:Choice>
          <mc:Fallback>
            <w:pict>
              <v:shapetype w14:anchorId="0B09969E" id="_x0000_t202" coordsize="21600,21600" o:spt="202" path="m,l,21600r21600,l21600,xe">
                <v:stroke joinstyle="miter"/>
                <v:path gradientshapeok="t" o:connecttype="rect"/>
              </v:shapetype>
              <v:shape id="Text Box 14" o:spid="_x0000_s1026" type="#_x0000_t202" style="position:absolute;margin-left:1.5pt;margin-top:8.65pt;width:534.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" fillcolor="#8ee3ca" strokecolor="#5b6e98" strokeweight="4.5pt">
                <v:fill color2="#def5ed" rotate="t" angle="180" colors="0 #8ee3ca;.5 #bbecdc;1 #def5ed" focus="100%" type="gradient"/>
                <v:stroke linestyle="thickThin"/>
                <v:textbox>
                  <w:txbxContent>
                    <w:p w:rsidR="00BE01D7" w:rsidRPr="00483914" w:rsidRDefault="00BE01D7" w:rsidP="00BE01D7">
                      <w:pPr>
                        <w:pStyle w:val="Heading7"/>
                        <w:rPr>
                          <w:color w:val="auto"/>
                          <w:sz w:val="2"/>
                          <w:szCs w:val="12"/>
                        </w:rPr>
                      </w:pPr>
                    </w:p>
                    <w:p w:rsidR="00BE01D7" w:rsidRPr="00483914" w:rsidRDefault="00BE01D7" w:rsidP="00BE01D7">
                      <w:pPr>
                        <w:pStyle w:val="Heading7"/>
                        <w:rPr>
                          <w:rFonts w:ascii="Eras Medium ITC" w:hAnsi="Eras Medium ITC"/>
                          <w:color w:val="auto"/>
                          <w:sz w:val="32"/>
                          <w:szCs w:val="32"/>
                          <w14:props3d w14:extrusionH="57150" w14:contourW="0" w14:prstMaterial="warmMatte">
                            <w14:bevelT w14:w="38100" w14:h="38100" w14:prst="circle"/>
                          </w14:props3d>
                        </w:rPr>
                      </w:pPr>
                      <w:r w:rsidRPr="00483914">
                        <w:rPr>
                          <w:rFonts w:ascii="Eras Medium ITC" w:hAnsi="Eras Medium ITC"/>
                          <w:color w:val="auto"/>
                          <w:sz w:val="32"/>
                          <w:szCs w:val="32"/>
                          <w14:props3d w14:extrusionH="57150" w14:contourW="0" w14:prstMaterial="warmMatte">
                            <w14:bevelT w14:w="38100" w14:h="38100" w14:prst="circle"/>
                          </w14:props3d>
                        </w:rPr>
                        <w:t>Ambassador Publications</w:t>
                      </w:r>
                    </w:p>
                    <w:p w:rsidR="00BE01D7" w:rsidRPr="00483914" w:rsidRDefault="00BE01D7" w:rsidP="00BE01D7">
                      <w:pPr>
                        <w:pStyle w:val="Heading7"/>
                        <w:rPr>
                          <w:rFonts w:ascii="Times New Roman" w:hAnsi="Times New Roman"/>
                          <w:b w:val="0"/>
                          <w:bCs w:val="0"/>
                          <w:i/>
                          <w:iCs/>
                          <w:color w:val="auto"/>
                          <w:sz w:val="24"/>
                          <w:szCs w:val="24"/>
                        </w:rPr>
                      </w:pPr>
                      <w:r w:rsidRPr="00483914">
                        <w:rPr>
                          <w:rFonts w:ascii="Times New Roman" w:hAnsi="Times New Roman"/>
                          <w:b w:val="0"/>
                          <w:bCs w:val="0"/>
                          <w:i/>
                          <w:iCs/>
                          <w:color w:val="auto"/>
                          <w:sz w:val="24"/>
                          <w:szCs w:val="24"/>
                        </w:rPr>
                        <w:t>AFLC Parish Education</w:t>
                      </w:r>
                    </w:p>
                    <w:p w:rsidR="00BE01D7" w:rsidRPr="00483914" w:rsidRDefault="00BE01D7" w:rsidP="00BE01D7">
                      <w:pPr>
                        <w:jc w:val="center"/>
                      </w:pPr>
                      <w:r w:rsidRPr="00483914">
                        <w:t>3110 East Medicine Lake Boulevard</w:t>
                      </w:r>
                      <w:r w:rsidR="00EB63F6" w:rsidRPr="00483914">
                        <w:t xml:space="preserve"> </w:t>
                      </w:r>
                      <w:r w:rsidRPr="00483914">
                        <w:t>Minneapolis, MN  55441</w:t>
                      </w:r>
                    </w:p>
                    <w:p w:rsidR="00BE01D7" w:rsidRPr="00483914" w:rsidRDefault="00BE01D7" w:rsidP="00BE01D7">
                      <w:pPr>
                        <w:jc w:val="center"/>
                        <w:rPr>
                          <w:lang w:val="fr-FR"/>
                        </w:rPr>
                      </w:pPr>
                      <w:r w:rsidRPr="00483914">
                        <w:rPr>
                          <w:lang w:val="fr-FR"/>
                        </w:rPr>
                        <w:t xml:space="preserve">Phone: (763) 412-2010     Email: </w:t>
                      </w:r>
                      <w:hyperlink r:id="rId10" w:history="1">
                        <w:r w:rsidRPr="00483914">
                          <w:rPr>
                            <w:rStyle w:val="Hyperlink"/>
                            <w:color w:val="auto"/>
                            <w:lang w:val="fr-FR"/>
                          </w:rPr>
                          <w:t>parished@aflc.org</w:t>
                        </w:r>
                      </w:hyperlink>
                      <w:r w:rsidRPr="00483914">
                        <w:rPr>
                          <w:lang w:val="fr-FR"/>
                        </w:rPr>
                        <w:t xml:space="preserve">     </w:t>
                      </w:r>
                      <w:r w:rsidRPr="00483914">
                        <w:rPr>
                          <w:lang w:val="fr-FR"/>
                        </w:rPr>
                        <w:br/>
                        <w:t xml:space="preserve">Web: </w:t>
                      </w:r>
                      <w:hyperlink r:id="rId11" w:history="1">
                        <w:r w:rsidRPr="00483914">
                          <w:rPr>
                            <w:rStyle w:val="Hyperlink"/>
                            <w:color w:val="auto"/>
                            <w:lang w:val="fr-FR"/>
                          </w:rPr>
                          <w:t>www.ambassadorpublications.org</w:t>
                        </w:r>
                      </w:hyperlink>
                      <w:r w:rsidR="00483914" w:rsidRPr="00483914">
                        <w:rPr>
                          <w:rStyle w:val="Hyperlink"/>
                          <w:color w:val="auto"/>
                          <w:u w:val="none"/>
                          <w:lang w:val="fr-FR"/>
                        </w:rPr>
                        <w:t xml:space="preserve">   </w:t>
                      </w:r>
                      <w:r w:rsidRPr="00483914">
                        <w:rPr>
                          <w:lang w:val="fr-FR"/>
                        </w:rPr>
                        <w:t xml:space="preserve">Online </w:t>
                      </w:r>
                      <w:proofErr w:type="spellStart"/>
                      <w:r w:rsidRPr="00483914">
                        <w:rPr>
                          <w:lang w:val="fr-FR"/>
                        </w:rPr>
                        <w:t>Bookstore</w:t>
                      </w:r>
                      <w:proofErr w:type="spellEnd"/>
                      <w:r w:rsidRPr="00483914">
                        <w:rPr>
                          <w:lang w:val="fr-FR"/>
                        </w:rPr>
                        <w:t xml:space="preserve">: </w:t>
                      </w:r>
                      <w:hyperlink r:id="rId12" w:history="1">
                        <w:r w:rsidRPr="00483914">
                          <w:rPr>
                            <w:rStyle w:val="Hyperlink"/>
                            <w:color w:val="auto"/>
                            <w:lang w:val="fr-FR"/>
                          </w:rPr>
                          <w:t>www.ambassadorpublications.org/store</w:t>
                        </w:r>
                      </w:hyperlink>
                      <w:r w:rsidRPr="00483914">
                        <w:rPr>
                          <w:lang w:val="fr-FR"/>
                        </w:rPr>
                        <w:t xml:space="preserve"> </w:t>
                      </w:r>
                    </w:p>
                    <w:p w:rsidR="00BE01D7" w:rsidRPr="0038595E" w:rsidRDefault="00BE01D7" w:rsidP="00BE01D7">
                      <w:pPr>
                        <w:jc w:val="center"/>
                      </w:pPr>
                    </w:p>
                  </w:txbxContent>
                </v:textbox>
                <w10:wrap anchorx="margin"/>
              </v:shape>
            </w:pict>
          </mc:Fallback>
        </mc:AlternateContent>
      </w:r>
    </w:p>
    <w:p w:rsidR="00EB63F6" w:rsidRDefault="00EB63F6"/>
    <w:p w:rsidR="00BE01D7" w:rsidRDefault="00BE01D7"/>
    <w:sectPr w:rsidR="00BE01D7" w:rsidSect="00EB6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ABF"/>
    <w:multiLevelType w:val="hybridMultilevel"/>
    <w:tmpl w:val="8702DD94"/>
    <w:lvl w:ilvl="0" w:tplc="3A5A1F9E">
      <w:start w:val="1"/>
      <w:numFmt w:val="bullet"/>
      <w:lvlText w:val=""/>
      <w:lvlJc w:val="left"/>
      <w:pPr>
        <w:tabs>
          <w:tab w:val="num" w:pos="972"/>
        </w:tabs>
        <w:ind w:left="972"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F5DF1"/>
    <w:multiLevelType w:val="hybridMultilevel"/>
    <w:tmpl w:val="626A11EA"/>
    <w:lvl w:ilvl="0" w:tplc="3A5A1F9E">
      <w:start w:val="1"/>
      <w:numFmt w:val="bullet"/>
      <w:lvlText w:val=""/>
      <w:lvlJc w:val="left"/>
      <w:pPr>
        <w:tabs>
          <w:tab w:val="num" w:pos="972"/>
        </w:tabs>
        <w:ind w:left="972"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C2FAB"/>
    <w:multiLevelType w:val="hybridMultilevel"/>
    <w:tmpl w:val="ECE24C04"/>
    <w:lvl w:ilvl="0" w:tplc="0409000F">
      <w:start w:val="1"/>
      <w:numFmt w:val="decimal"/>
      <w:lvlText w:val="%1."/>
      <w:lvlJc w:val="left"/>
      <w:pPr>
        <w:tabs>
          <w:tab w:val="num" w:pos="972"/>
        </w:tabs>
        <w:ind w:left="972" w:hanging="360"/>
      </w:pPr>
      <w:rPr>
        <w:rFonts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9B5369"/>
    <w:multiLevelType w:val="hybridMultilevel"/>
    <w:tmpl w:val="57445C66"/>
    <w:lvl w:ilvl="0" w:tplc="3A5A1F9E">
      <w:start w:val="1"/>
      <w:numFmt w:val="bullet"/>
      <w:lvlText w:val=""/>
      <w:lvlJc w:val="left"/>
      <w:pPr>
        <w:tabs>
          <w:tab w:val="num" w:pos="972"/>
        </w:tabs>
        <w:ind w:left="972"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271A4"/>
    <w:multiLevelType w:val="hybridMultilevel"/>
    <w:tmpl w:val="DCC896C8"/>
    <w:lvl w:ilvl="0" w:tplc="3A5A1F9E">
      <w:start w:val="1"/>
      <w:numFmt w:val="bullet"/>
      <w:lvlText w:val=""/>
      <w:lvlJc w:val="left"/>
      <w:pPr>
        <w:tabs>
          <w:tab w:val="num" w:pos="972"/>
        </w:tabs>
        <w:ind w:left="97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D7"/>
    <w:rsid w:val="00154536"/>
    <w:rsid w:val="0031406F"/>
    <w:rsid w:val="003A6053"/>
    <w:rsid w:val="00483914"/>
    <w:rsid w:val="00A33E8C"/>
    <w:rsid w:val="00BE01D7"/>
    <w:rsid w:val="00EB63F6"/>
    <w:rsid w:val="00F4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A9048-81EB-401F-90F3-4A607D8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D7"/>
    <w:pPr>
      <w:spacing w:after="200" w:line="276" w:lineRule="auto"/>
    </w:pPr>
    <w:rPr>
      <w:rFonts w:ascii="Times New Roman" w:hAnsi="Times New Roman" w:cs="Times New Roman"/>
      <w:sz w:val="24"/>
      <w:szCs w:val="24"/>
    </w:rPr>
  </w:style>
  <w:style w:type="paragraph" w:styleId="Heading7">
    <w:name w:val="heading 7"/>
    <w:basedOn w:val="Normal"/>
    <w:next w:val="Normal"/>
    <w:link w:val="Heading7Char"/>
    <w:qFormat/>
    <w:rsid w:val="00BE01D7"/>
    <w:pPr>
      <w:keepNext/>
      <w:spacing w:after="0" w:line="240" w:lineRule="auto"/>
      <w:ind w:right="-360"/>
      <w:jc w:val="center"/>
      <w:outlineLvl w:val="6"/>
    </w:pPr>
    <w:rPr>
      <w:rFonts w:ascii="Tempus Sans ITC" w:eastAsia="Times New Roman" w:hAnsi="Tempus Sans ITC"/>
      <w:b/>
      <w:bCs/>
      <w:color w:val="0000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E01D7"/>
  </w:style>
  <w:style w:type="character" w:styleId="Hyperlink">
    <w:name w:val="Hyperlink"/>
    <w:rsid w:val="00BE01D7"/>
    <w:rPr>
      <w:color w:val="0000FF"/>
      <w:u w:val="single"/>
    </w:rPr>
  </w:style>
  <w:style w:type="character" w:customStyle="1" w:styleId="Heading7Char">
    <w:name w:val="Heading 7 Char"/>
    <w:basedOn w:val="DefaultParagraphFont"/>
    <w:link w:val="Heading7"/>
    <w:rsid w:val="00BE01D7"/>
    <w:rPr>
      <w:rFonts w:ascii="Tempus Sans ITC" w:eastAsia="Times New Roman" w:hAnsi="Tempus Sans ITC" w:cs="Times New Roman"/>
      <w:b/>
      <w:bCs/>
      <w:color w:val="0000FF"/>
      <w:sz w:val="36"/>
      <w:szCs w:val="20"/>
    </w:rPr>
  </w:style>
  <w:style w:type="paragraph" w:styleId="Title">
    <w:name w:val="Title"/>
    <w:basedOn w:val="Normal"/>
    <w:link w:val="TitleChar"/>
    <w:qFormat/>
    <w:rsid w:val="00BE01D7"/>
    <w:pPr>
      <w:spacing w:after="0" w:line="240" w:lineRule="auto"/>
      <w:jc w:val="center"/>
    </w:pPr>
    <w:rPr>
      <w:rFonts w:eastAsia="Times New Roman"/>
      <w:b/>
      <w:bCs/>
      <w:sz w:val="32"/>
    </w:rPr>
  </w:style>
  <w:style w:type="character" w:customStyle="1" w:styleId="TitleChar">
    <w:name w:val="Title Char"/>
    <w:basedOn w:val="DefaultParagraphFont"/>
    <w:link w:val="Title"/>
    <w:rsid w:val="00BE01D7"/>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A33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assadorpublicati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ed@aflc.org" TargetMode="External"/><Relationship Id="rId12" Type="http://schemas.openxmlformats.org/officeDocument/2006/relationships/hyperlink" Target="http://www.ambassadorpublications.org/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bassadorpublications.org" TargetMode="External"/><Relationship Id="rId11" Type="http://schemas.openxmlformats.org/officeDocument/2006/relationships/hyperlink" Target="http://www.ambassadorpublications.org" TargetMode="External"/><Relationship Id="rId5" Type="http://schemas.openxmlformats.org/officeDocument/2006/relationships/image" Target="media/image1.jpeg"/><Relationship Id="rId10" Type="http://schemas.openxmlformats.org/officeDocument/2006/relationships/hyperlink" Target="mailto:parished@aflc.org" TargetMode="External"/><Relationship Id="rId4" Type="http://schemas.openxmlformats.org/officeDocument/2006/relationships/webSettings" Target="webSettings.xml"/><Relationship Id="rId9" Type="http://schemas.openxmlformats.org/officeDocument/2006/relationships/hyperlink" Target="http://www.ambassadorpublications.org/st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Ron's Daughter</dc:creator>
  <cp:keywords/>
  <dc:description/>
  <cp:lastModifiedBy>Diane.Brubakken@aflc.org</cp:lastModifiedBy>
  <cp:revision>2</cp:revision>
  <cp:lastPrinted>2020-02-24T20:16:00Z</cp:lastPrinted>
  <dcterms:created xsi:type="dcterms:W3CDTF">2021-03-02T18:22:00Z</dcterms:created>
  <dcterms:modified xsi:type="dcterms:W3CDTF">2021-03-02T18:22:00Z</dcterms:modified>
</cp:coreProperties>
</file>